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6E" w:rsidRPr="001D642B" w:rsidRDefault="008D459A" w:rsidP="0086066D">
      <w:pPr>
        <w:spacing w:line="360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Buenos días a todos!</w:t>
      </w:r>
    </w:p>
    <w:p w:rsidR="008D459A" w:rsidRPr="001D642B" w:rsidRDefault="008D459A" w:rsidP="0086066D">
      <w:pPr>
        <w:spacing w:line="360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Yo soy una asesora financiera del Banco Apulia. Mi trabajo con</w:t>
      </w:r>
      <w:r w:rsidR="004D7BA2" w:rsidRPr="001D642B">
        <w:rPr>
          <w:rFonts w:ascii="Arial" w:hAnsi="Arial" w:cs="Arial"/>
          <w:sz w:val="24"/>
          <w:szCs w:val="24"/>
          <w:lang w:val="es-ES"/>
        </w:rPr>
        <w:t>siste en asesorar los clientes e</w:t>
      </w:r>
      <w:r w:rsidRPr="001D642B">
        <w:rPr>
          <w:rFonts w:ascii="Arial" w:hAnsi="Arial" w:cs="Arial"/>
          <w:sz w:val="24"/>
          <w:szCs w:val="24"/>
          <w:lang w:val="es-ES"/>
        </w:rPr>
        <w:t>n la elección de los productos bancarios para invertir sus ahorros.</w:t>
      </w:r>
    </w:p>
    <w:p w:rsidR="008D459A" w:rsidRPr="001D642B" w:rsidRDefault="008D459A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 xml:space="preserve">El banco Apulia es uno de los cuatro principales bancos de la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Puglia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. Nació el 24 de Marzo 1924 en </w:t>
      </w:r>
      <w:proofErr w:type="spellStart"/>
      <w:r w:rsidR="004D7BA2" w:rsidRPr="001D642B">
        <w:rPr>
          <w:rFonts w:ascii="Arial" w:hAnsi="Arial" w:cs="Arial"/>
          <w:sz w:val="24"/>
          <w:szCs w:val="24"/>
          <w:lang w:val="es-ES"/>
        </w:rPr>
        <w:t>T</w:t>
      </w:r>
      <w:r w:rsidRPr="001D642B">
        <w:rPr>
          <w:rFonts w:ascii="Arial" w:hAnsi="Arial" w:cs="Arial"/>
          <w:sz w:val="24"/>
          <w:szCs w:val="24"/>
          <w:lang w:val="es-ES"/>
        </w:rPr>
        <w:t>orremaggiore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 con el nombre de Banco de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Torremaggiore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 y de la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Daunia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>.</w:t>
      </w:r>
    </w:p>
    <w:p w:rsidR="008D459A" w:rsidRPr="001D642B" w:rsidRDefault="008D459A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 xml:space="preserve">En el 1996, el banco creció tras la adquisición del banco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Argícola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 del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Salento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 y cambió su</w:t>
      </w:r>
      <w:r w:rsidR="004D7BA2" w:rsidRPr="001D642B">
        <w:rPr>
          <w:rFonts w:ascii="Arial" w:hAnsi="Arial" w:cs="Arial"/>
          <w:sz w:val="24"/>
          <w:szCs w:val="24"/>
          <w:lang w:val="es-ES"/>
        </w:rPr>
        <w:t xml:space="preserve"> </w:t>
      </w:r>
      <w:r w:rsidRPr="001D642B">
        <w:rPr>
          <w:rFonts w:ascii="Arial" w:hAnsi="Arial" w:cs="Arial"/>
          <w:sz w:val="24"/>
          <w:szCs w:val="24"/>
          <w:lang w:val="es-ES"/>
        </w:rPr>
        <w:t>nombre por el de Banco Apulia, con sede social en San Severo.</w:t>
      </w:r>
    </w:p>
    <w:p w:rsidR="008D459A" w:rsidRPr="001D642B" w:rsidRDefault="008D459A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 xml:space="preserve">El 14 de Enero 2009 se llegó a un acuerdo con el Banco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Veneto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 para conseguir una fusión entre el banco </w:t>
      </w:r>
      <w:r w:rsidR="004D7BA2" w:rsidRPr="001D642B">
        <w:rPr>
          <w:rFonts w:ascii="Arial" w:hAnsi="Arial" w:cs="Arial"/>
          <w:sz w:val="24"/>
          <w:szCs w:val="24"/>
          <w:lang w:val="es-ES"/>
        </w:rPr>
        <w:t>A</w:t>
      </w:r>
      <w:r w:rsidRPr="001D642B">
        <w:rPr>
          <w:rFonts w:ascii="Arial" w:hAnsi="Arial" w:cs="Arial"/>
          <w:sz w:val="24"/>
          <w:szCs w:val="24"/>
          <w:lang w:val="es-ES"/>
        </w:rPr>
        <w:t xml:space="preserve">pulia y el Banco Meridiana y con esta operación el Banco pasó a formar parte del grupo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Veneto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 Banco, uno de los doce primeros grupos bancarios italianos, por cantidad de capital gestionado.</w:t>
      </w:r>
    </w:p>
    <w:p w:rsidR="008D459A" w:rsidRPr="001D642B" w:rsidRDefault="008D459A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Hoy el Banco Apulia tiene una red de 105 sucursales repartidas en 7 regiones y está</w:t>
      </w:r>
      <w:r w:rsidR="004F6076" w:rsidRPr="001D642B">
        <w:rPr>
          <w:rFonts w:ascii="Arial" w:hAnsi="Arial" w:cs="Arial"/>
          <w:sz w:val="24"/>
          <w:szCs w:val="24"/>
          <w:lang w:val="es-ES"/>
        </w:rPr>
        <w:t xml:space="preserve"> controlado por la familia </w:t>
      </w:r>
      <w:proofErr w:type="spellStart"/>
      <w:r w:rsidR="004F6076" w:rsidRPr="001D642B">
        <w:rPr>
          <w:rFonts w:ascii="Arial" w:hAnsi="Arial" w:cs="Arial"/>
          <w:sz w:val="24"/>
          <w:szCs w:val="24"/>
          <w:lang w:val="es-ES"/>
        </w:rPr>
        <w:t>Chirò</w:t>
      </w:r>
      <w:proofErr w:type="spellEnd"/>
      <w:r w:rsidR="004F6076" w:rsidRPr="001D642B">
        <w:rPr>
          <w:rFonts w:ascii="Arial" w:hAnsi="Arial" w:cs="Arial"/>
          <w:sz w:val="24"/>
          <w:szCs w:val="24"/>
          <w:lang w:val="es-ES"/>
        </w:rPr>
        <w:t>.</w:t>
      </w:r>
    </w:p>
    <w:p w:rsidR="004F6076" w:rsidRPr="001D642B" w:rsidRDefault="004F6076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El Banco Apulia ofrece una gran variedad de servicios y productos, con el fin de satisfacer las necesidades de los clientes.</w:t>
      </w:r>
    </w:p>
    <w:p w:rsidR="00BC2110" w:rsidRPr="001D642B" w:rsidRDefault="004F6076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 xml:space="preserve">Entre sus productos, en este contexto, me gustaría proponer uno innovador. </w:t>
      </w:r>
    </w:p>
    <w:p w:rsidR="004F6076" w:rsidRPr="001D642B" w:rsidRDefault="004F6076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Desde enero 2012, el nuestro banco ofrece un nuevo producto.</w:t>
      </w:r>
      <w:r w:rsidR="00BC2110" w:rsidRPr="001D642B">
        <w:rPr>
          <w:rFonts w:ascii="Arial" w:hAnsi="Arial" w:cs="Arial"/>
          <w:sz w:val="24"/>
          <w:szCs w:val="24"/>
          <w:lang w:val="es-ES"/>
        </w:rPr>
        <w:t xml:space="preserve"> </w:t>
      </w:r>
      <w:r w:rsidRPr="001D642B">
        <w:rPr>
          <w:rFonts w:ascii="Arial" w:hAnsi="Arial" w:cs="Arial"/>
          <w:sz w:val="24"/>
          <w:szCs w:val="24"/>
          <w:lang w:val="es-ES"/>
        </w:rPr>
        <w:t>Se trata del Fondo Arca cupón bono 2017 Alto Potencial IV. Es un fondo de bonos a vencimiento descendente, dirigido a aquellas personas que buscan un rendimiento con sus ahorros. El fondo es adecuado para inversores con capitales grandes y pequeños, ya que la cantidad mínima requerida es de sólo</w:t>
      </w:r>
      <w:r w:rsidRPr="001D642B">
        <w:rPr>
          <w:sz w:val="24"/>
          <w:szCs w:val="24"/>
          <w:lang w:val="es-ES"/>
        </w:rPr>
        <w:t xml:space="preserve"> </w:t>
      </w:r>
      <w:r w:rsidRPr="001D642B">
        <w:rPr>
          <w:rFonts w:ascii="Arial" w:hAnsi="Arial" w:cs="Arial"/>
          <w:sz w:val="24"/>
          <w:szCs w:val="24"/>
          <w:lang w:val="es-ES"/>
        </w:rPr>
        <w:t>100 euros. Este fondo está gestionado por Arca, que es una de las sociedades de gestión del ahorro que opera en Italia.</w:t>
      </w:r>
    </w:p>
    <w:p w:rsidR="004F6076" w:rsidRPr="001D642B" w:rsidRDefault="004D7BA2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Para este fondo se re</w:t>
      </w:r>
      <w:r w:rsidR="004F6076" w:rsidRPr="001D642B">
        <w:rPr>
          <w:rFonts w:ascii="Arial" w:hAnsi="Arial" w:cs="Arial"/>
          <w:sz w:val="24"/>
          <w:szCs w:val="24"/>
          <w:lang w:val="es-ES"/>
        </w:rPr>
        <w:t>comienda un plazo mínimo de cinco años, por lo que puede no ser adecuado para aquellos que prevean de</w:t>
      </w:r>
      <w:r w:rsidRPr="001D642B">
        <w:rPr>
          <w:rFonts w:ascii="Arial" w:hAnsi="Arial" w:cs="Arial"/>
          <w:sz w:val="24"/>
          <w:szCs w:val="24"/>
          <w:lang w:val="es-ES"/>
        </w:rPr>
        <w:t xml:space="preserve"> retirar su dinero dentro de lo</w:t>
      </w:r>
      <w:r w:rsidR="004F6076" w:rsidRPr="001D642B">
        <w:rPr>
          <w:rFonts w:ascii="Arial" w:hAnsi="Arial" w:cs="Arial"/>
          <w:sz w:val="24"/>
          <w:szCs w:val="24"/>
          <w:lang w:val="es-ES"/>
        </w:rPr>
        <w:t>s</w:t>
      </w:r>
      <w:r w:rsidRPr="001D642B">
        <w:rPr>
          <w:rFonts w:ascii="Arial" w:hAnsi="Arial" w:cs="Arial"/>
          <w:sz w:val="24"/>
          <w:szCs w:val="24"/>
          <w:lang w:val="es-ES"/>
        </w:rPr>
        <w:t xml:space="preserve"> </w:t>
      </w:r>
      <w:r w:rsidR="004F6076" w:rsidRPr="001D642B">
        <w:rPr>
          <w:rFonts w:ascii="Arial" w:hAnsi="Arial" w:cs="Arial"/>
          <w:sz w:val="24"/>
          <w:szCs w:val="24"/>
          <w:lang w:val="es-ES"/>
        </w:rPr>
        <w:t>cinco años siguientes al inicio del fondo.</w:t>
      </w:r>
    </w:p>
    <w:p w:rsidR="004F6076" w:rsidRPr="001D642B" w:rsidRDefault="004F6076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 xml:space="preserve">El fondo consta de treinta y tres bonos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y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 invierte, principalmente, en los siguientes instrumentos financieros:</w:t>
      </w:r>
    </w:p>
    <w:p w:rsidR="004F6076" w:rsidRPr="001D642B" w:rsidRDefault="004F6076" w:rsidP="0086066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Bonos gubernamentales emitidos por países de la zona euro;</w:t>
      </w:r>
    </w:p>
    <w:p w:rsidR="004F6076" w:rsidRPr="001D642B" w:rsidRDefault="004F6076" w:rsidP="0086066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Bonos corporativos y valores respaldados por activos</w:t>
      </w:r>
      <w:r w:rsidR="00FC15C4" w:rsidRPr="001D642B">
        <w:rPr>
          <w:rFonts w:ascii="Arial" w:hAnsi="Arial" w:cs="Arial"/>
          <w:sz w:val="24"/>
          <w:szCs w:val="24"/>
          <w:lang w:val="es-ES"/>
        </w:rPr>
        <w:t>, con alta calidad crediticia;</w:t>
      </w:r>
    </w:p>
    <w:p w:rsidR="00FC15C4" w:rsidRPr="001D642B" w:rsidRDefault="00FC15C4" w:rsidP="0086066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Bonos de emisores soberanos de los países emergentes.</w:t>
      </w:r>
    </w:p>
    <w:p w:rsidR="00FC15C4" w:rsidRPr="001D642B" w:rsidRDefault="00FC15C4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Además el fondo invierte en derivados “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over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D642B">
        <w:rPr>
          <w:rFonts w:ascii="Arial" w:hAnsi="Arial" w:cs="Arial"/>
          <w:sz w:val="24"/>
          <w:szCs w:val="24"/>
          <w:lang w:val="es-ES"/>
        </w:rPr>
        <w:t>counter</w:t>
      </w:r>
      <w:proofErr w:type="spellEnd"/>
      <w:r w:rsidRPr="001D642B">
        <w:rPr>
          <w:rFonts w:ascii="Arial" w:hAnsi="Arial" w:cs="Arial"/>
          <w:sz w:val="24"/>
          <w:szCs w:val="24"/>
          <w:lang w:val="es-ES"/>
        </w:rPr>
        <w:t>” pero e</w:t>
      </w:r>
      <w:r w:rsidR="00BC2110" w:rsidRPr="001D642B">
        <w:rPr>
          <w:rFonts w:ascii="Arial" w:hAnsi="Arial" w:cs="Arial"/>
          <w:sz w:val="24"/>
          <w:szCs w:val="24"/>
          <w:lang w:val="es-ES"/>
        </w:rPr>
        <w:t>xcluye la inversión en acciones.</w:t>
      </w:r>
    </w:p>
    <w:p w:rsidR="00FC15C4" w:rsidRPr="001D642B" w:rsidRDefault="00FC15C4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lastRenderedPageBreak/>
        <w:t>Respecto a los</w:t>
      </w:r>
      <w:r w:rsidR="00784760" w:rsidRPr="001D642B">
        <w:rPr>
          <w:rFonts w:ascii="Arial" w:hAnsi="Arial" w:cs="Arial"/>
          <w:sz w:val="24"/>
          <w:szCs w:val="24"/>
          <w:lang w:val="es-ES"/>
        </w:rPr>
        <w:t xml:space="preserve"> costes relativos a este fondo, </w:t>
      </w:r>
      <w:r w:rsidRPr="001D642B">
        <w:rPr>
          <w:rFonts w:ascii="Arial" w:hAnsi="Arial" w:cs="Arial"/>
          <w:sz w:val="24"/>
          <w:szCs w:val="24"/>
          <w:lang w:val="es-ES"/>
        </w:rPr>
        <w:t xml:space="preserve">no hay comisiones por </w:t>
      </w:r>
      <w:r w:rsidR="004D7BA2" w:rsidRPr="001D642B">
        <w:rPr>
          <w:rFonts w:ascii="Arial" w:hAnsi="Arial" w:cs="Arial"/>
          <w:sz w:val="24"/>
          <w:szCs w:val="24"/>
          <w:lang w:val="es-ES"/>
        </w:rPr>
        <w:t>suscripción, pero existe comisió</w:t>
      </w:r>
      <w:r w:rsidRPr="001D642B">
        <w:rPr>
          <w:rFonts w:ascii="Arial" w:hAnsi="Arial" w:cs="Arial"/>
          <w:sz w:val="24"/>
          <w:szCs w:val="24"/>
          <w:lang w:val="es-ES"/>
        </w:rPr>
        <w:t xml:space="preserve">n por colocación del 3,5%. Además hay una comisión por gestión del 0,3%, una comisión por incentivos del 20% y una comisión de salida descendente </w:t>
      </w:r>
      <w:r w:rsidR="00784760" w:rsidRPr="001D642B">
        <w:rPr>
          <w:rFonts w:ascii="Arial" w:hAnsi="Arial" w:cs="Arial"/>
          <w:sz w:val="24"/>
          <w:szCs w:val="24"/>
          <w:lang w:val="es-ES"/>
        </w:rPr>
        <w:t xml:space="preserve">del </w:t>
      </w:r>
      <w:r w:rsidRPr="001D642B">
        <w:rPr>
          <w:rFonts w:ascii="Arial" w:hAnsi="Arial" w:cs="Arial"/>
          <w:sz w:val="24"/>
          <w:szCs w:val="24"/>
          <w:lang w:val="es-ES"/>
        </w:rPr>
        <w:t>3,50%</w:t>
      </w:r>
      <w:r w:rsidR="00784760" w:rsidRPr="001D642B">
        <w:rPr>
          <w:rFonts w:ascii="Arial" w:hAnsi="Arial" w:cs="Arial"/>
          <w:sz w:val="24"/>
          <w:szCs w:val="24"/>
          <w:lang w:val="es-ES"/>
        </w:rPr>
        <w:t>.</w:t>
      </w:r>
    </w:p>
    <w:p w:rsidR="00784760" w:rsidRPr="001D642B" w:rsidRDefault="00784760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 xml:space="preserve">El fondo gestiona una cartera con numerosos bonos, lo que permite de tener una amplia diversificación y por lo tanto un menor riesgo. </w:t>
      </w:r>
    </w:p>
    <w:p w:rsidR="00784760" w:rsidRPr="001D642B" w:rsidRDefault="00784760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El fondo adopta uno estilo de gestión activa y está desprovisto de un punto de referencia, que sea representativo de la política de inversión del fondo.</w:t>
      </w:r>
    </w:p>
    <w:p w:rsidR="00784760" w:rsidRPr="001D642B" w:rsidRDefault="00784760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Este fondo tiene un perfil del riesg</w:t>
      </w:r>
      <w:r w:rsidR="004D7BA2" w:rsidRPr="001D642B">
        <w:rPr>
          <w:rFonts w:ascii="Arial" w:hAnsi="Arial" w:cs="Arial"/>
          <w:sz w:val="24"/>
          <w:szCs w:val="24"/>
          <w:lang w:val="es-ES"/>
        </w:rPr>
        <w:t>o medio-bajo; el indicador sinté</w:t>
      </w:r>
      <w:r w:rsidRPr="001D642B">
        <w:rPr>
          <w:rFonts w:ascii="Arial" w:hAnsi="Arial" w:cs="Arial"/>
          <w:sz w:val="24"/>
          <w:szCs w:val="24"/>
          <w:lang w:val="es-ES"/>
        </w:rPr>
        <w:t>tico del nivel del riesgo/rendimi</w:t>
      </w:r>
      <w:r w:rsidR="004D7BA2" w:rsidRPr="001D642B">
        <w:rPr>
          <w:rFonts w:ascii="Arial" w:hAnsi="Arial" w:cs="Arial"/>
          <w:sz w:val="24"/>
          <w:szCs w:val="24"/>
          <w:lang w:val="es-ES"/>
        </w:rPr>
        <w:t>ento pone al fondo en la categorí</w:t>
      </w:r>
      <w:r w:rsidRPr="001D642B">
        <w:rPr>
          <w:rFonts w:ascii="Arial" w:hAnsi="Arial" w:cs="Arial"/>
          <w:sz w:val="24"/>
          <w:szCs w:val="24"/>
          <w:lang w:val="es-ES"/>
        </w:rPr>
        <w:t>a tres, en una escala de</w:t>
      </w:r>
      <w:r w:rsidR="004D7BA2" w:rsidRPr="001D642B">
        <w:rPr>
          <w:rFonts w:ascii="Arial" w:hAnsi="Arial" w:cs="Arial"/>
          <w:sz w:val="24"/>
          <w:szCs w:val="24"/>
          <w:lang w:val="es-ES"/>
        </w:rPr>
        <w:t xml:space="preserve"> uno a siete. El indicador sinté</w:t>
      </w:r>
      <w:r w:rsidRPr="001D642B">
        <w:rPr>
          <w:rFonts w:ascii="Arial" w:hAnsi="Arial" w:cs="Arial"/>
          <w:sz w:val="24"/>
          <w:szCs w:val="24"/>
          <w:lang w:val="es-ES"/>
        </w:rPr>
        <w:t>tico se calcula en base a la volatilidad histórica anual; sin embargo, los datos históricos no pueden ser un indicador fiable para el perfil del riesgo futuro del fondo y por esta razón el nivel del riesgo/rendimiento puede variar, así como la clasificación del fondo.</w:t>
      </w:r>
    </w:p>
    <w:p w:rsidR="00784760" w:rsidRPr="001D642B" w:rsidRDefault="00784760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La distribución de los ingresos se realiza cada seis meses: el 30 de Junio y el 31 de diciembre. S</w:t>
      </w:r>
      <w:r w:rsidR="00CE2AAB" w:rsidRPr="001D642B">
        <w:rPr>
          <w:rFonts w:ascii="Arial" w:hAnsi="Arial" w:cs="Arial"/>
          <w:sz w:val="24"/>
          <w:szCs w:val="24"/>
          <w:lang w:val="es-ES"/>
        </w:rPr>
        <w:t>in embargo, el primer repa</w:t>
      </w:r>
      <w:r w:rsidR="00484373" w:rsidRPr="001D642B">
        <w:rPr>
          <w:rFonts w:ascii="Arial" w:hAnsi="Arial" w:cs="Arial"/>
          <w:sz w:val="24"/>
          <w:szCs w:val="24"/>
          <w:lang w:val="es-ES"/>
        </w:rPr>
        <w:t>r</w:t>
      </w:r>
      <w:r w:rsidR="00CE2AAB" w:rsidRPr="001D642B">
        <w:rPr>
          <w:rFonts w:ascii="Arial" w:hAnsi="Arial" w:cs="Arial"/>
          <w:sz w:val="24"/>
          <w:szCs w:val="24"/>
          <w:lang w:val="es-ES"/>
        </w:rPr>
        <w:t>to de los ingresos será el 30 de diciembre 2013.</w:t>
      </w:r>
    </w:p>
    <w:p w:rsidR="00CE2AAB" w:rsidRPr="001D642B" w:rsidRDefault="00CE2AAB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Dado que es un fondo reciente, los datos relativos al rendimiento pasado no están disponibles; sin embargo, en su primer año, el rendimiento total del fondo fue positivo.</w:t>
      </w:r>
    </w:p>
    <w:p w:rsidR="00CE2AAB" w:rsidRPr="001D642B" w:rsidRDefault="00CE2AAB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De hecho, como muestra el siguiente gráfico, el rendimiento desde Enero creció lentamente hasta alcanzar un valor poco más grande del 5% en el mes de marzo. A principio de Abril, perdió el 0,1%, mientras en el mes de Mayo el rendimiento volvió a los niveles iniciales y pero a finales del mes des</w:t>
      </w:r>
      <w:r w:rsidR="00484373" w:rsidRPr="001D642B">
        <w:rPr>
          <w:rFonts w:ascii="Arial" w:hAnsi="Arial" w:cs="Arial"/>
          <w:sz w:val="24"/>
          <w:szCs w:val="24"/>
          <w:lang w:val="es-ES"/>
        </w:rPr>
        <w:t>c</w:t>
      </w:r>
      <w:r w:rsidRPr="001D642B">
        <w:rPr>
          <w:rFonts w:ascii="Arial" w:hAnsi="Arial" w:cs="Arial"/>
          <w:sz w:val="24"/>
          <w:szCs w:val="24"/>
          <w:lang w:val="es-ES"/>
        </w:rPr>
        <w:t>endió al nivel más ba</w:t>
      </w:r>
      <w:r w:rsidR="00484373" w:rsidRPr="001D642B">
        <w:rPr>
          <w:rFonts w:ascii="Arial" w:hAnsi="Arial" w:cs="Arial"/>
          <w:sz w:val="24"/>
          <w:szCs w:val="24"/>
          <w:lang w:val="es-ES"/>
        </w:rPr>
        <w:t>jo, el 4,8%, que se ha registrad</w:t>
      </w:r>
      <w:r w:rsidRPr="001D642B">
        <w:rPr>
          <w:rFonts w:ascii="Arial" w:hAnsi="Arial" w:cs="Arial"/>
          <w:sz w:val="24"/>
          <w:szCs w:val="24"/>
          <w:lang w:val="es-ES"/>
        </w:rPr>
        <w:t>o hasta ahora. En Junio y en Julio, el rendimiento tuvo una tendencia irregular caracterizada por altos y bajos, fluctuando entre el 4,8% y el 5%. Sin embargo, desde Agosto, el rendimiento del fondo siguió</w:t>
      </w:r>
      <w:r w:rsidR="000F1A03" w:rsidRPr="001D642B">
        <w:rPr>
          <w:rFonts w:ascii="Arial" w:hAnsi="Arial" w:cs="Arial"/>
          <w:sz w:val="24"/>
          <w:szCs w:val="24"/>
          <w:lang w:val="es-ES"/>
        </w:rPr>
        <w:t xml:space="preserve"> creciendo y de hecho en el mes de Diciembre llegó un valor del 5,4%.</w:t>
      </w:r>
    </w:p>
    <w:p w:rsidR="000F1A03" w:rsidRPr="001D642B" w:rsidRDefault="000F1A03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Este producto se ofrece por otros bancos italianos pero el banco Apulia es mejor porque está</w:t>
      </w:r>
      <w:r w:rsidR="00484373" w:rsidRPr="001D642B">
        <w:rPr>
          <w:rFonts w:ascii="Arial" w:hAnsi="Arial" w:cs="Arial"/>
          <w:sz w:val="24"/>
          <w:szCs w:val="24"/>
          <w:lang w:val="es-ES"/>
        </w:rPr>
        <w:t xml:space="preserve"> </w:t>
      </w:r>
      <w:r w:rsidRPr="001D642B">
        <w:rPr>
          <w:rFonts w:ascii="Arial" w:hAnsi="Arial" w:cs="Arial"/>
          <w:sz w:val="24"/>
          <w:szCs w:val="24"/>
          <w:lang w:val="es-ES"/>
        </w:rPr>
        <w:t>cerca de sus clientes, haciendo uso de asesores financieros expertos. El banco Apulia se dirige a las empresas, las instituciones y las familias, siguiendo el objetivo compartido por todos los bancos del grupo, o sea, el ser líderes en sus territorios ofreciendo, con ética y responsabilidad, servicios da calidad y beneficios a los socios y empleados.</w:t>
      </w:r>
    </w:p>
    <w:p w:rsidR="000F1A03" w:rsidRPr="001D642B" w:rsidRDefault="000F1A03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t>Para más informaciones, mis contactos son:</w:t>
      </w:r>
    </w:p>
    <w:p w:rsidR="000F1A03" w:rsidRPr="001D642B" w:rsidRDefault="001D642B" w:rsidP="0086066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hyperlink r:id="rId6" w:history="1">
        <w:r>
          <w:rPr>
            <w:rStyle w:val="Collegamentoipertestuale"/>
            <w:rFonts w:ascii="Arial" w:hAnsi="Arial" w:cs="Arial"/>
            <w:sz w:val="24"/>
            <w:szCs w:val="24"/>
            <w:lang w:val="es-ES"/>
          </w:rPr>
          <w:t>……………..</w:t>
        </w:r>
        <w:bookmarkStart w:id="0" w:name="_GoBack"/>
        <w:bookmarkEnd w:id="0"/>
      </w:hyperlink>
      <w:r w:rsidR="000F1A03" w:rsidRPr="001D642B">
        <w:rPr>
          <w:rFonts w:ascii="Arial" w:hAnsi="Arial" w:cs="Arial"/>
          <w:sz w:val="24"/>
          <w:szCs w:val="24"/>
          <w:lang w:val="es-ES"/>
        </w:rPr>
        <w:t xml:space="preserve"> o el número gratuito 800/373797.</w:t>
      </w:r>
    </w:p>
    <w:p w:rsidR="0086066D" w:rsidRPr="001D642B" w:rsidRDefault="0086066D" w:rsidP="0086066D">
      <w:pPr>
        <w:spacing w:line="360" w:lineRule="auto"/>
        <w:contextualSpacing/>
        <w:jc w:val="both"/>
        <w:rPr>
          <w:rFonts w:ascii="Arial" w:hAnsi="Arial" w:cs="Arial"/>
          <w:lang w:val="es-ES"/>
        </w:rPr>
      </w:pPr>
      <w:r w:rsidRPr="001D642B">
        <w:rPr>
          <w:rFonts w:ascii="Arial" w:hAnsi="Arial" w:cs="Arial"/>
          <w:sz w:val="24"/>
          <w:szCs w:val="24"/>
          <w:lang w:val="es-ES"/>
        </w:rPr>
        <w:lastRenderedPageBreak/>
        <w:t>Muchas gracias por su atención y me pong</w:t>
      </w:r>
      <w:r w:rsidR="00484373" w:rsidRPr="001D642B">
        <w:rPr>
          <w:rFonts w:ascii="Arial" w:hAnsi="Arial" w:cs="Arial"/>
          <w:sz w:val="24"/>
          <w:szCs w:val="24"/>
          <w:lang w:val="es-ES"/>
        </w:rPr>
        <w:t>o a vuestra disposición para po</w:t>
      </w:r>
      <w:r w:rsidRPr="001D642B">
        <w:rPr>
          <w:rFonts w:ascii="Arial" w:hAnsi="Arial" w:cs="Arial"/>
          <w:sz w:val="24"/>
          <w:szCs w:val="24"/>
          <w:lang w:val="es-ES"/>
        </w:rPr>
        <w:t>sibles preguntas</w:t>
      </w:r>
      <w:r w:rsidRPr="001D642B">
        <w:rPr>
          <w:rFonts w:ascii="Arial" w:hAnsi="Arial" w:cs="Arial"/>
          <w:lang w:val="es-ES"/>
        </w:rPr>
        <w:t>.</w:t>
      </w:r>
    </w:p>
    <w:sectPr w:rsidR="0086066D" w:rsidRPr="001D6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0E2E"/>
    <w:multiLevelType w:val="hybridMultilevel"/>
    <w:tmpl w:val="41F6E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9A"/>
    <w:rsid w:val="00094E6E"/>
    <w:rsid w:val="000F1A03"/>
    <w:rsid w:val="001D642B"/>
    <w:rsid w:val="00484373"/>
    <w:rsid w:val="004D7BA2"/>
    <w:rsid w:val="004F6076"/>
    <w:rsid w:val="00784760"/>
    <w:rsid w:val="0086066D"/>
    <w:rsid w:val="008D459A"/>
    <w:rsid w:val="00BC2110"/>
    <w:rsid w:val="00CE2AAB"/>
    <w:rsid w:val="00F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0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1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0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russo@bancapu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</dc:creator>
  <cp:lastModifiedBy>Cecilia</cp:lastModifiedBy>
  <cp:revision>3</cp:revision>
  <dcterms:created xsi:type="dcterms:W3CDTF">2013-01-17T11:04:00Z</dcterms:created>
  <dcterms:modified xsi:type="dcterms:W3CDTF">2013-03-16T19:40:00Z</dcterms:modified>
</cp:coreProperties>
</file>